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0" w:type="pct"/>
        <w:tblCellMar>
          <w:left w:w="0" w:type="dxa"/>
          <w:right w:w="0" w:type="dxa"/>
        </w:tblCellMar>
        <w:tblLook w:val="04A0" w:firstRow="1" w:lastRow="0" w:firstColumn="1" w:lastColumn="0" w:noHBand="0" w:noVBand="1"/>
      </w:tblPr>
      <w:tblGrid>
        <w:gridCol w:w="2990"/>
        <w:gridCol w:w="6557"/>
      </w:tblGrid>
      <w:tr w:rsidR="0096659E" w:rsidRPr="0096659E" w:rsidTr="0096659E">
        <w:tc>
          <w:tcPr>
            <w:tcW w:w="1550" w:type="pct"/>
            <w:tcBorders>
              <w:top w:val="nil"/>
              <w:left w:val="nil"/>
              <w:bottom w:val="nil"/>
              <w:right w:val="nil"/>
            </w:tcBorders>
            <w:tcMar>
              <w:top w:w="0" w:type="dxa"/>
              <w:left w:w="108" w:type="dxa"/>
              <w:bottom w:w="0" w:type="dxa"/>
              <w:right w:w="108" w:type="dxa"/>
            </w:tcMar>
            <w:hideMark/>
          </w:tcPr>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QUỐC HỘI</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______</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color w:val="000000"/>
                <w:sz w:val="18"/>
                <w:szCs w:val="18"/>
              </w:rPr>
              <w:t>Luật số: </w:t>
            </w:r>
            <w:r w:rsidRPr="0096659E">
              <w:rPr>
                <w:rFonts w:ascii="Arial" w:eastAsia="Times New Roman" w:hAnsi="Arial" w:cs="Arial"/>
                <w:b/>
                <w:bCs/>
                <w:color w:val="000000"/>
                <w:sz w:val="18"/>
                <w:szCs w:val="18"/>
              </w:rPr>
              <w:t>23</w:t>
            </w:r>
            <w:r w:rsidRPr="0096659E">
              <w:rPr>
                <w:rFonts w:ascii="Arial" w:eastAsia="Times New Roman" w:hAnsi="Arial" w:cs="Arial"/>
                <w:color w:val="000000"/>
                <w:sz w:val="18"/>
                <w:szCs w:val="18"/>
              </w:rPr>
              <w:t>/2000/QH10</w:t>
            </w:r>
          </w:p>
        </w:tc>
        <w:tc>
          <w:tcPr>
            <w:tcW w:w="3400" w:type="pct"/>
            <w:tcBorders>
              <w:top w:val="nil"/>
              <w:left w:val="nil"/>
              <w:bottom w:val="nil"/>
              <w:right w:val="nil"/>
            </w:tcBorders>
            <w:tcMar>
              <w:top w:w="0" w:type="dxa"/>
              <w:left w:w="108" w:type="dxa"/>
              <w:bottom w:w="0" w:type="dxa"/>
              <w:right w:w="108" w:type="dxa"/>
            </w:tcMar>
            <w:hideMark/>
          </w:tcPr>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CỘNG HOÀ XÃ HỘI CHỦ NGHĨA VIỆT NAM</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Độc lập - Tự do - Hạnh phúc</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_______________</w:t>
            </w:r>
          </w:p>
        </w:tc>
      </w:tr>
    </w:tbl>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LUẬT</w:t>
      </w:r>
      <w:r w:rsidRPr="0096659E">
        <w:rPr>
          <w:rFonts w:ascii="Arial" w:eastAsia="Times New Roman" w:hAnsi="Arial" w:cs="Arial"/>
          <w:b/>
          <w:bCs/>
          <w:color w:val="000000"/>
          <w:sz w:val="18"/>
          <w:szCs w:val="18"/>
        </w:rPr>
        <w:br w:type="textWrapping" w:clear="all"/>
        <w:t>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i/>
          <w:iCs/>
          <w:color w:val="000000"/>
          <w:sz w:val="18"/>
          <w:szCs w:val="18"/>
        </w:rPr>
        <w:t>Tệ nạn ma tuý là hiểm hoạ lớn cho toàn xã hội, gây tác hại cho sức khoẻ, làm suy thoái nòi giống, phẩm giá con người, phá hoại hạnh phúc gia đình, gây ảnh hưởng nghiêm trọng đến trật tự, an toàn xã hội và an ninh quốc gia.</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i/>
          <w:iCs/>
          <w:color w:val="000000"/>
          <w:sz w:val="18"/>
          <w:szCs w:val="18"/>
        </w:rPr>
        <w:t>Để phòng ngừa, ngăn chặn và đấu tranh có hiệu quả với tệ nạn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i/>
          <w:iCs/>
          <w:color w:val="000000"/>
          <w:sz w:val="18"/>
          <w:szCs w:val="18"/>
        </w:rPr>
        <w:t>Căn cứ vào Hiến pháp nước Cộng hoà xã hội chủ nghĩa Việt Nam năm 1992;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i/>
          <w:iCs/>
          <w:color w:val="000000"/>
          <w:sz w:val="18"/>
          <w:szCs w:val="18"/>
        </w:rPr>
        <w:t>Luật này quy định về phòng, chống ma tuý.</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I</w:t>
      </w:r>
      <w:r w:rsidRPr="0096659E">
        <w:rPr>
          <w:rFonts w:ascii="Arial" w:eastAsia="Times New Roman" w:hAnsi="Arial" w:cs="Arial"/>
          <w:b/>
          <w:bCs/>
          <w:color w:val="000000"/>
          <w:sz w:val="18"/>
          <w:szCs w:val="18"/>
        </w:rPr>
        <w:br w:type="textWrapping" w:clear="all"/>
        <w:t>NHỮNG QUY ĐỊNH CHUNG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Luật này quy định về phòng ngừa, ngăn chặn, đấu tranh chống tệ nạn ma tuý; kiểm soát các hoạt động hợp pháp liên quan đến ma tuý; trách nhiệm của cá nhân, gia đình, cơ quan, tổ chức trong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Trong Luật này, các từ ngữ dưới đây được hiểu như sau:</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w:t>
      </w:r>
      <w:r w:rsidRPr="0096659E">
        <w:rPr>
          <w:rFonts w:ascii="Arial" w:eastAsia="Times New Roman" w:hAnsi="Arial" w:cs="Arial"/>
          <w:i/>
          <w:iCs/>
          <w:color w:val="000000"/>
          <w:sz w:val="18"/>
          <w:szCs w:val="18"/>
        </w:rPr>
        <w:t>Chất ma tuý</w:t>
      </w:r>
      <w:r w:rsidRPr="0096659E">
        <w:rPr>
          <w:rFonts w:ascii="Arial" w:eastAsia="Times New Roman" w:hAnsi="Arial" w:cs="Arial"/>
          <w:color w:val="000000"/>
          <w:sz w:val="18"/>
          <w:szCs w:val="18"/>
        </w:rPr>
        <w:t> là các chất gây nghiện, chất hướng thần được quy định trong các danh mục do Chính phủ ban hành.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w:t>
      </w:r>
      <w:r w:rsidRPr="0096659E">
        <w:rPr>
          <w:rFonts w:ascii="Arial" w:eastAsia="Times New Roman" w:hAnsi="Arial" w:cs="Arial"/>
          <w:i/>
          <w:iCs/>
          <w:color w:val="000000"/>
          <w:sz w:val="18"/>
          <w:szCs w:val="18"/>
        </w:rPr>
        <w:t>Chất gây nghiện</w:t>
      </w:r>
      <w:r w:rsidRPr="0096659E">
        <w:rPr>
          <w:rFonts w:ascii="Arial" w:eastAsia="Times New Roman" w:hAnsi="Arial" w:cs="Arial"/>
          <w:color w:val="000000"/>
          <w:sz w:val="18"/>
          <w:szCs w:val="18"/>
        </w:rPr>
        <w:t> là chất kích thích hoặc ức chế thần kinh, dễ gây tình trạng nghiện đối với người sử dụng.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w:t>
      </w:r>
      <w:r w:rsidRPr="0096659E">
        <w:rPr>
          <w:rFonts w:ascii="Arial" w:eastAsia="Times New Roman" w:hAnsi="Arial" w:cs="Arial"/>
          <w:i/>
          <w:iCs/>
          <w:color w:val="000000"/>
          <w:sz w:val="18"/>
          <w:szCs w:val="18"/>
        </w:rPr>
        <w:t>Chất hướng thần</w:t>
      </w:r>
      <w:r w:rsidRPr="0096659E">
        <w:rPr>
          <w:rFonts w:ascii="Arial" w:eastAsia="Times New Roman" w:hAnsi="Arial" w:cs="Arial"/>
          <w:color w:val="000000"/>
          <w:sz w:val="18"/>
          <w:szCs w:val="18"/>
        </w:rPr>
        <w:t> là chất kích thích, ức chế thần kinh hoặc gây ảo giác, nếu sử dụng nhiều lần có thể dẫn tới tình trạng nghiện đối với người sử dụng.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w:t>
      </w:r>
      <w:r w:rsidRPr="0096659E">
        <w:rPr>
          <w:rFonts w:ascii="Arial" w:eastAsia="Times New Roman" w:hAnsi="Arial" w:cs="Arial"/>
          <w:i/>
          <w:iCs/>
          <w:color w:val="000000"/>
          <w:sz w:val="18"/>
          <w:szCs w:val="18"/>
        </w:rPr>
        <w:t>Tiền chất</w:t>
      </w:r>
      <w:r w:rsidRPr="0096659E">
        <w:rPr>
          <w:rFonts w:ascii="Arial" w:eastAsia="Times New Roman" w:hAnsi="Arial" w:cs="Arial"/>
          <w:color w:val="000000"/>
          <w:sz w:val="18"/>
          <w:szCs w:val="18"/>
        </w:rPr>
        <w:t> là các hoá chất không thể thiếu được trong quá trình điều chế, sản xuất chất ma tuý, được quy định trong danh mục do Chính phủ ban hành.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5. </w:t>
      </w:r>
      <w:r w:rsidRPr="0096659E">
        <w:rPr>
          <w:rFonts w:ascii="Arial" w:eastAsia="Times New Roman" w:hAnsi="Arial" w:cs="Arial"/>
          <w:i/>
          <w:iCs/>
          <w:color w:val="000000"/>
          <w:sz w:val="18"/>
          <w:szCs w:val="18"/>
        </w:rPr>
        <w:t>Thuốc gây nghiện, thuốc hướng thần</w:t>
      </w:r>
      <w:r w:rsidRPr="0096659E">
        <w:rPr>
          <w:rFonts w:ascii="Arial" w:eastAsia="Times New Roman" w:hAnsi="Arial" w:cs="Arial"/>
          <w:color w:val="000000"/>
          <w:sz w:val="18"/>
          <w:szCs w:val="18"/>
        </w:rPr>
        <w:t> là các loại thuốc chữa bệnh được quy định trong các danh mục do Bộ Y tế ban hành, có chứa các chất quy định tại khoản 2 và khoản 3 Điều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6. </w:t>
      </w:r>
      <w:r w:rsidRPr="0096659E">
        <w:rPr>
          <w:rFonts w:ascii="Arial" w:eastAsia="Times New Roman" w:hAnsi="Arial" w:cs="Arial"/>
          <w:i/>
          <w:iCs/>
          <w:color w:val="000000"/>
          <w:sz w:val="18"/>
          <w:szCs w:val="18"/>
        </w:rPr>
        <w:t>Cây có chứa chất ma tuý</w:t>
      </w:r>
      <w:r w:rsidRPr="0096659E">
        <w:rPr>
          <w:rFonts w:ascii="Arial" w:eastAsia="Times New Roman" w:hAnsi="Arial" w:cs="Arial"/>
          <w:color w:val="000000"/>
          <w:sz w:val="18"/>
          <w:szCs w:val="18"/>
        </w:rPr>
        <w:t> bao gồm cây thuốc phiện (cây anh túc), cây cô ca, cây cần sa hoặc cây khác có chứa chất ma tuý do Chính phủ quy định.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7. </w:t>
      </w:r>
      <w:r w:rsidRPr="0096659E">
        <w:rPr>
          <w:rFonts w:ascii="Arial" w:eastAsia="Times New Roman" w:hAnsi="Arial" w:cs="Arial"/>
          <w:i/>
          <w:iCs/>
          <w:color w:val="000000"/>
          <w:sz w:val="18"/>
          <w:szCs w:val="18"/>
        </w:rPr>
        <w:t>Phòng, chống ma tuý</w:t>
      </w:r>
      <w:r w:rsidRPr="0096659E">
        <w:rPr>
          <w:rFonts w:ascii="Arial" w:eastAsia="Times New Roman" w:hAnsi="Arial" w:cs="Arial"/>
          <w:color w:val="000000"/>
          <w:sz w:val="18"/>
          <w:szCs w:val="18"/>
        </w:rPr>
        <w:t> là phòng ngừa, ngăn chặn, đấu tranh chống tệ nạn ma tuý và kiểm soát các hoạt động hợp pháp liên quan đến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8. </w:t>
      </w:r>
      <w:r w:rsidRPr="0096659E">
        <w:rPr>
          <w:rFonts w:ascii="Arial" w:eastAsia="Times New Roman" w:hAnsi="Arial" w:cs="Arial"/>
          <w:i/>
          <w:iCs/>
          <w:color w:val="000000"/>
          <w:sz w:val="18"/>
          <w:szCs w:val="18"/>
        </w:rPr>
        <w:t>Tệ nạn ma tuý</w:t>
      </w:r>
      <w:r w:rsidRPr="0096659E">
        <w:rPr>
          <w:rFonts w:ascii="Arial" w:eastAsia="Times New Roman" w:hAnsi="Arial" w:cs="Arial"/>
          <w:color w:val="000000"/>
          <w:sz w:val="18"/>
          <w:szCs w:val="18"/>
        </w:rPr>
        <w:t> là tình trạng nghiện ma tuý, tội phạm về ma tuý và các hành vi trái phép khác về ma tuý</w:t>
      </w:r>
      <w:r w:rsidRPr="0096659E">
        <w:rPr>
          <w:rFonts w:ascii="Arial" w:eastAsia="Times New Roman" w:hAnsi="Arial" w:cs="Arial"/>
          <w:i/>
          <w:iCs/>
          <w:color w:val="000000"/>
          <w:sz w:val="18"/>
          <w:szCs w:val="18"/>
        </w:rPr>
        <w: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9. </w:t>
      </w:r>
      <w:r w:rsidRPr="0096659E">
        <w:rPr>
          <w:rFonts w:ascii="Arial" w:eastAsia="Times New Roman" w:hAnsi="Arial" w:cs="Arial"/>
          <w:i/>
          <w:iCs/>
          <w:color w:val="000000"/>
          <w:sz w:val="18"/>
          <w:szCs w:val="18"/>
        </w:rPr>
        <w:t>Các hoạt động hợp pháp liên quan đến ma tuý</w:t>
      </w:r>
      <w:r w:rsidRPr="0096659E">
        <w:rPr>
          <w:rFonts w:ascii="Arial" w:eastAsia="Times New Roman" w:hAnsi="Arial" w:cs="Arial"/>
          <w:color w:val="000000"/>
          <w:sz w:val="18"/>
          <w:szCs w:val="18"/>
        </w:rPr>
        <w:t> bao gồm các hoạt động nghiên cứu, giám định, sản xuất, vận chuyển, bảo quản, tàng trữ, mua bán, phân phối, sử dụng, xử lý, trao đổi, nhập khẩu, xuất khẩu, quá cảnh các chất quy định tại các khoản 1, 4 và 5 Điều này, được cơ quan quản lý nhà nước có thẩm quyền cho phép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10. </w:t>
      </w:r>
      <w:r w:rsidRPr="0096659E">
        <w:rPr>
          <w:rFonts w:ascii="Arial" w:eastAsia="Times New Roman" w:hAnsi="Arial" w:cs="Arial"/>
          <w:i/>
          <w:iCs/>
          <w:color w:val="000000"/>
          <w:sz w:val="18"/>
          <w:szCs w:val="18"/>
        </w:rPr>
        <w:t>Kiểm soát các hoạt động hợp pháp liên quan đến ma tuý </w:t>
      </w:r>
      <w:r w:rsidRPr="0096659E">
        <w:rPr>
          <w:rFonts w:ascii="Arial" w:eastAsia="Times New Roman" w:hAnsi="Arial" w:cs="Arial"/>
          <w:color w:val="000000"/>
          <w:sz w:val="18"/>
          <w:szCs w:val="18"/>
        </w:rPr>
        <w:t>là việc cho phép, theo dõi, kiểm tra, giám sát các hoạt động quy định tại khoản 9 Điều này và phòng ngừa, ngăn chặn việc lợi dụng các hoạt động đó vào mục đích khác.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11. </w:t>
      </w:r>
      <w:r w:rsidRPr="0096659E">
        <w:rPr>
          <w:rFonts w:ascii="Arial" w:eastAsia="Times New Roman" w:hAnsi="Arial" w:cs="Arial"/>
          <w:i/>
          <w:iCs/>
          <w:color w:val="000000"/>
          <w:sz w:val="18"/>
          <w:szCs w:val="18"/>
        </w:rPr>
        <w:t>Người nghiện ma tuý</w:t>
      </w:r>
      <w:r w:rsidRPr="0096659E">
        <w:rPr>
          <w:rFonts w:ascii="Arial" w:eastAsia="Times New Roman" w:hAnsi="Arial" w:cs="Arial"/>
          <w:color w:val="000000"/>
          <w:sz w:val="18"/>
          <w:szCs w:val="18"/>
        </w:rPr>
        <w:t> là người sử dụng chất ma tuý, thuốc gây nghiện, thuốc hướng thần và bị lệ thuộc vào các chất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Nghiêm cấm các hành vi sau đây: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Trồng cây có chứa chất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Sản xuất, tàng trữ, vận chuyển, bảo quản, mua bán, phân phối, giám định, xử lý, trao đổi, xuất khẩu, nhập khẩu, quá cảnh, nghiên cứu trái phép hoặc chiếm đoạt chất ma tuý, tiền chất, thuốc gây nghiện, thuốc hướng thần;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Sử dụng, tổ chức sử dụng trái phép chất ma tuý</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xúi giục, cưỡng bức, lôi kéo, chứa chấp, hỗ trợ việc sử dụng trái phép chất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Sản xuất, tàng trữ, vận chuyển, mua bán phương tiện, dụng cụ dùng vào việc sản xuất, sử dụng trái phép chất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5. Hợp pháp hoá tiền, tài sản do phạm tội về ma tuý mà có;</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lastRenderedPageBreak/>
        <w:t>6. Chống lại hoặc cản trở việc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7. Trả thù hoặc cản trở người có trách nhiệm hoặc người tham gia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8. Lợi dụng chức vụ, quyền hạn, nghề nghiệp để vi phạm pháp luật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9. Các hành vi trái phép khác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Phòng, chống ma tuý là trách nhiệm của cá nhân, gia đình, cơ quan, tổ chức và của toàn xã hội.</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Nhà nước có chính sách khuyến khích, bảo vệ cá nhân, gia đình, cơ quan, tổ chức tham gia phòng, chống tệ nạn ma tuý; tổ chức đấu tranh chống các tội phạm về ma tuý và sử dụng đồng bộ các biện pháp kinh tế, pháp luật, văn hoá, xã hội, nghiệp vụ để tuyên truyền, vận động nhân dân, cán bộ, công chức và cán bộ, chiến sĩ thuộc lực lượng vũ trang nhân dân tham gia phòng, chống tệ nạn ma tuý; kết hợp phòng, chống tệ nạn ma tuý với phòng, chống các loại tội phạm, HIV/AIDS và các tệ nạn xã hội khác.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Nhà nước Việt Nam thực hiện các điều ước quốc tế về phòng, chống ma tuý và các điều ước quốc tế khác có liên quan mà Cộng hoà xã hội chủ nghĩa Việt Nam ký kết hoặc tham gia trên nguyên tắc tôn trọng độc lập, chủ quyền, toàn vẹn lãnh thổ và các bên cùng có lợi; hợp tác với các nước, các tổ chức quốc tế, tổ chức, cá nhân nước ngoài trong hoạt động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Cá nhân, tổ chức nước ngoài nhập cảnh, xuất cảnh, quá cảnh, cư trú, đi lại trên lãnh thổ Việt Nam có trách nhiệm tuân thủ các quy định của Luật này và các quy định khác của pháp lu</w:t>
      </w:r>
      <w:r w:rsidRPr="0096659E">
        <w:rPr>
          <w:rFonts w:ascii="Tahoma" w:eastAsia="Times New Roman" w:hAnsi="Tahoma" w:cs="Tahoma"/>
          <w:color w:val="000000"/>
          <w:sz w:val="18"/>
          <w:szCs w:val="18"/>
        </w:rPr>
        <w:t>��</w:t>
      </w:r>
      <w:r w:rsidRPr="0096659E">
        <w:rPr>
          <w:rFonts w:ascii="Arial" w:eastAsia="Times New Roman" w:hAnsi="Arial" w:cs="Arial"/>
          <w:color w:val="000000"/>
          <w:sz w:val="18"/>
          <w:szCs w:val="18"/>
        </w:rPr>
        <w:t>t Việt Nam về phòng, chống ma tuý.</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II</w:t>
      </w:r>
      <w:r w:rsidRPr="0096659E">
        <w:rPr>
          <w:rFonts w:ascii="Arial" w:eastAsia="Times New Roman" w:hAnsi="Arial" w:cs="Arial"/>
          <w:b/>
          <w:bCs/>
          <w:color w:val="000000"/>
          <w:sz w:val="18"/>
          <w:szCs w:val="18"/>
        </w:rPr>
        <w:br w:type="textWrapping" w:clear="all"/>
        <w:t>TRÁCH NHIỆM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6</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 nhân, gia đình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Giáo dục thành viên trong gia đình, thân nhân về tác hại của ma tuý và thực hiện quy định của pháp luật về phòng, chống ma tuý; quản lý chặt chẽ, ngăn chặn thành viên trong gia đình tham gia tệ nạn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Thực hiện đúng chỉ định của thầy thuốc về sử dụng thuốc gây nghiện, thuốc hướng thần để chữa bệnh;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Đấu tranh với các hành vi trái phép về ma tuý của thân nhân và của người khác;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Tham gia, hỗ trợ hoạt động cai nghiện ma tuý tại các cơ sở cai nghiện và tại cộng đồng; theo dõi, giúp đỡ người đã cai nghiện ma tuý hoà nhập cộng đồng; phòng, chống tái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7</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 nhân, gia đình, cơ quan, tổ chức có trách nhiệm phát hiện, cung cấp nhanh chóng các thông tin về tệ nạn ma tuý cho cơ quan công an hoặc cơ quan khác có thẩm quyền. Cơ quan nhà nước có thẩm quyền phải xem xét, giải quyết kịp thời những thông tin, tố giác về tệ nạn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8</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Cá nhân, gia đình, cơ quan, tổ chức có trách nhiệm phát hiện, báo cáo kịp thời cho cơ quan nhà nước có thẩm quyền việc trồng cây có chứa chất ma tuý; tham gia triệt phá cây có chứa chất ma tuý do chính quyền địa phương tổ chức.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Tại các vùng phải xoá bỏ cây có chứa chất ma tuý, các cơ quan nhà nước trong phạm vi nhiệm vụ, quyền hạn của mình có trách nhiệm tổ chức thực hiện chủ trương, chính sách của Nhà nước về phát triển sản xuất nông nghiệp, lâm nghiệp để thay thế việc trồng cây có chứa chất ma tuý; quy hoạch cơ cấu nông nghiệp, lâm nghiệp, công nghiệp, dịch vụ và thị trường phù hợp để nhân dân chuyển hướng sản xuất có hiệu quả.</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9</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Mặt trận Tổ quốc Việt Nam và các tổ chức thành viên, các tổ chức khác trong phạm vi nhiệm vụ, quyền hạn của mình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Tổ chức và phối hợp với cơ quan có thẩm quyền tuyên truyền, giáo dục nhân dân kiến thức, pháp luật về phòng, chống ma tuý; xây dựng môi trường xã hội lành mạnh, văn minh;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Phòng ngừa, ngăn chặn người của tổ chức mình và mọi công dân tham gia tệ nạn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Giám sát hoạt động phòng, chống ma tuý ở cơ quan, nhà trường, các cơ sở giáo dục khác và địa bàn dân cư;</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Phối hợp với chính quyền các cấp, các cơ quan có thẩm quyền để vận động cai nghiện ma tuý; tham gia giáo dục, dạy nghề, tìm việc làm và giúp đỡ người đã cai nghiện ma tuý hoà nhập cộng đồng; phòng, chống tái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10</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lastRenderedPageBreak/>
        <w:t>Nhà trường và các cơ sở giáo dục khác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Tổ chức thực hiện chương trình giáo dục về phòng, chống ma tuý; giáo dục pháp luật về phòng, chống ma tuý và lối sống lành mạnh cho học sinh, sinh viên, học viên; quản lý chặt chẽ, ngăn chặn học sinh, sinh viên, học viên tham gia tệ nạn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Phối hợp với gia đình, cơ quan, tổ chức và chính quyền địa phương để quản lý, giáo dục học sinh, sinh viên, học viên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Phối hợp với cơ quan y tế và chính quyền địa phương tổ chức xét nghiệm khi cần thiết để phát hiện học sinh, sinh viên, học viên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Cơ quan nhà nước, đơn vị vũ trang nhân dân trong phạm vi nhiệm vụ, quyền hạn của mình có trách nhiệm tổ chức phòng, chống ma tuý ở cơ quan, đơn vị mình; phòng ngừa, ngăn chặn cán bộ, công chức và cán bộ, chiến sĩ thuộc lực lượng vũ trang nhân dân tham gia tệ nạn ma tuý; tuyên truyền, động viên cán bộ, công chức và cán bộ, chiến sĩ thuộc lực lượng vũ trang nhân dân và nhân dân phát hiện, tố giác, đấu tranh với tệ nạn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Các cơ quan thông tin, tuyên truyền có trách nhiệm phối hợp với cơ quan, tổ chức, đơn vị vũ trang nhân dân tổ chức tuyên truyền, giáo dục để nhân dân nhận thức rõ về tác hại của ma tuý; chủ trương, chính sách, pháp luật, biện pháp của Nhà nước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13</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Cơ quan chuyên trách phòng, chống tội phạm về ma tuý thuộc Công an nhân dân được tiến hành một số hoạt động sau đây: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Chủ trì phối hợp với các cơ quan hữu quan thực hiện các hoạt động ngăn chặn, đấu tranh chống các tội phạm về ma tuý tại các địa bàn biên giới và nội địa;</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Áp dụng các biện pháp nghiệp vụ trinh sát cần thiết để phát hiện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 Trưng cầu giám định mẫu vật, mẫu phẩm sinh học cần thiết để phát hiện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D) Yêu cầu cá nhân, gia đình, cơ quan, tổ chức có liên quan cung cấp thông tin, tài liệu, tình hình tài chính và tài khoản tại ngân hàng khi có căn cứ cho rằng có hành vi quy định tại các khoản 1, 2, 3, 4, 5 và 8 Điều 3 của Luật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Đ) Yêu cầu cơ quan bưu điện mở bưu kiện, bưu phẩm để kiểm tra khi có căn cứ cho rằng trong bưu kiện, bưu phẩm đó có chất ma tuý, tiền chất, thuốc gây nghiện, thuốc hướng thần;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E) áp dụng các biện pháp cần thiết để bảo vệ người tố giác, người làm chứng và người bị hại trong các vụ án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Cá nhân, gia đình, cơ quan, tổ chức quy định tại các điểm d và đ khoản 1 Điều này khi được cơ quan chuyên trách phòng, chống tội phạm về ma tuý yêu cầu có trách nhiệm thực hiện nghiêm chỉnh các yêu cầu đó.</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Chính phủ quy định cụ thể về điều kiện, thủ tục, thẩm quyền và trách nhiệm của cơ quan chuyên trách phòng, chống tội phạm về ma tuý trong việc thực hiện các hoạt động quy định tại khoản 1 Điều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14</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Cá nhân, gia đình, cơ quan, tổ chức tham gia các hoạt động phòng, chống ma tuý được Nhà nước bảo vệ và giữ bí mật.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Trường hợp cá nhân, gia đình, cơ quan, tổ chức do tham gia phòng, chống ma tuý mà bị thiệt hại về tài sản thì được Nhà nước đền bù; trường hợp cá nhân bị thương tích, tổn hại về sức khoẻ hoặc bị thiệt hại về tính mạng thì bản thân hoặc gia đình được hưởng chế độ, chính sách đặc biệt theo quy định của Chính phủ.</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Cơ quan công an, hải quan, bộ đội biên phòng, cảnh sát biển, viện kiểm sát, toà án và chính quyền các cấp trong phạm vi nhiệm vụ, quyền hạn của mình có trách nhiệm thực hiện quy định tại khoản 1 Điều này.</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III</w:t>
      </w:r>
      <w:r w:rsidRPr="0096659E">
        <w:rPr>
          <w:rFonts w:ascii="Arial" w:eastAsia="Times New Roman" w:hAnsi="Arial" w:cs="Arial"/>
          <w:b/>
          <w:bCs/>
          <w:color w:val="000000"/>
          <w:sz w:val="18"/>
          <w:szCs w:val="18"/>
        </w:rPr>
        <w:br w:type="textWrapping" w:clear="all"/>
        <w:t>KIỂM SOÁT CÁC HOẠT ĐỘNG HỢP PHÁP LIÊN QUAN ĐẾN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15</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Việc nghiên cứu, giám định, sản xuất, vận chuyển, bảo quản, tàng trữ, mua bán, phân phối, sử dụng, xử lý, trao đổi, nhập khẩu, xuất khẩu, quá cảnh lãnh thổ Việt Nam chất ma tuý, tiền chất, thuốc gây nghiện, thuốc hướng thần phải được quản lý chặt chẽ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16</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lastRenderedPageBreak/>
        <w:t>1. Cá nhân, cơ quan, tổ chức được vận chuyển chất ma tuý, tiền chất, thuốc gây nghiện, thuốc hướng thần phải đóng gói, niêm phong theo quy định của cơ quan có thẩm quyền, chịu trách nhiệm về số lượng, chất lượng hàng của mình và có biện pháp bảo vệ an toàn, không để bị thất thoát.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Việc vận chuyển các chất quy định tại khoản 1 Điều này của cơ quan, tổ chức, cá nhân nước ngoài trên lãnh thổ Việt Nam phải tuân theo quy định của pháp luật Việt Nam.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17</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Việc tồn trữ, bảo quản, kê đơn và bán thuốc gây nghiện, thuốc hướng thần để chữa bệnh tại các cơ sở y tế phải thực hiện theo quy định của Bộ Y tế.</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18</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 nhân, cơ quan, tổ chức tiến hành các hoạt động quy định tại các điều 15, 16 và 17 của Luật này phải lập hồ sơ về các hoạt động đó theo quy định của cơ quan quản lý nhà nước có thẩm quyền và thông báo cho các cơ quan có liên quan khi có yêu cầu để phối hợp quản lý, kiểm soát chặt chẽ.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19</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Chỉ cơ quan, tổ chức có đủ điều kiện do Chính phủ quy định mới được phép nhập khẩu, xuất khẩu chất ma tuý, tiền chất, thuốc gây nghiện, thuốc hướng thần.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20</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Các trường hợp vận chuyển quá cảnh lãnh thổ Việt Nam chất ma tuý, tiền chất, thuốc gây nghiện, thuốc hướng thần phải có giấy phép quá cảnh của Bộ trưởng Bộ Công an Việt Nam. Tổ chức cần vận chuyển quá cảnh</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phải gửi đơn và hồ sơ xin phép quá cảnh kèm theo giấy phép của nước xuất khẩu và nước nhập khẩu đến</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Bộ Công an Việt Nam để làm thủ tục.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Giấy phép quá cảnh được gửi cho tổ chức xin phép, hải quan cửa khẩu nơi có hàng quá cảnh đi qua và các cơ quan khác có liên quan. Giấy phép quá cảnh có giá trị một lần trong thời hạn được ghi trong giấy phép.</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Việc vận chuyển quá cảnh các chất quy định tại khoản 1 Điều này phải theo đúng hành trình đã ghi trong giấy phép quá cảnh. Tổ chức vận chuyển quá cảnh phải làm thủ tục, chịu sự kiểm soát của cơ quan hải quan và các cơ quan khác có thẩm quyền của Việt Nam.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Mọi trường hợp vận chuyển chất ma tuý, tiền chất, thuốc gây nghiện, thuốc hướng thần vào, ra hoặc qua lãnh thổ Việt Nam mà không có giấy phép nhập khẩu, xuất khẩu, quá cảnh lãnh thổ Việt Nam hoặc không tuân thủ các quy định khác của pháp luật Việt Nam về vận chuyển, nhập khẩu, xuất khẩu, quá cảnh thì đều bị coi là vận chuyển trái phép.</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Việc giao, nhận, vận chuyển, tàng trữ, bảo quản, sử dụng, nhập khẩu, xuất khẩu, quá cảnh chất ma tuý, tiền chất, thuốc gây nghiện, thuốc hướng thần vì mục đích quốc phòng, an ninh thực hiện theo quy định của Chính phủ.</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23</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Việc mang theo một số lượng hạn chế thuốc gây nghiện, thuốc hướng thần dự phòng cho việc sơ cứu, cấp cứu trong cuộc hành trình hoặc du lịch quốc tế trên tàu thuỷ, tàu bay, tàu hoả, ô tô hoặc các phương tiện vận tải khác không bị coi là mang hàng xuất khẩu, nhập khẩu, quá cảnh lãnh thổ Việt Nam.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Người chỉ huy hoặc điều khiển phương tiện vận tải có trách nhiệm làm thủ tục khai báo với cơ quan hải quan của Việt Nam, giải trình về số lượng thuốc đã sử dụng và áp dụng các biện pháp an toàn thích hợp để ngăn chặn việc sử dụng không đúng mục đích hoặc vận chuyển trái phép các thuốc đó. Khi cần thiết, các cơ quan có thẩm quyền của Việt Nam được tiến hành kiểm tra, kiểm soát trên các phương tiện vận tải đó.</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Việc mang theo thuốc gây nghiện, thuốc hướng thần để chữa bệnh của cá nhân khi nhập cảnh, xuất cảnh, quá cảnh lãnh thổ Việt Nam được thực hiện theo quy định của Bộ Y tế Việt Nam và phải chịu sự kiểm soát của các cơ quan có thẩm quyền của Việt Nam.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24</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Chất ma tuý, thuốc gây nghiện, thuốc hướng thần bị thu giữ trong các vụ án hình sự phải tiêu huỷ, trừ trường hợp chất ma tuý, thuốc gây nghiện, thuốc hướng thần được sử dụng trong các hoạt động hợp pháp liên quan đến ma tuý bị chiếm đoạt được trả lại cho chủ sở hữu.</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Việc xử lý thuốc gây nghiện, thuốc hướng thần kém chất lượng hoặc quá hạn sử dụng thực hiện theo quy định của Bộ Y tế.</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Việc xử lý chất ma tuý, thuốc gây nghiện, thuốc hướng thần không thuộc các trường hợp quy định tại khoản 1, khoản 2 Điều này và tiền chất thực hiện theo quy định của Chính phủ.</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lastRenderedPageBreak/>
        <w:t>CHƯƠNG IV</w:t>
      </w:r>
      <w:r w:rsidRPr="0096659E">
        <w:rPr>
          <w:rFonts w:ascii="Arial" w:eastAsia="Times New Roman" w:hAnsi="Arial" w:cs="Arial"/>
          <w:b/>
          <w:bCs/>
          <w:color w:val="000000"/>
          <w:sz w:val="18"/>
          <w:szCs w:val="18"/>
        </w:rPr>
        <w:br w:type="textWrapping" w:clear="all"/>
        <w:t>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25</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Nhà nước có chính sách khuyến khích việc tự nguyện cai nghiện ma tuý; áp dụng chế độ cai nghiện đối với người nghiện ma tuý; tổ chức các cơ sở cai nghiện ma tuý bắt buộc và khuyến khích cá nhân, gia đình, cơ quan, tổ chức thực hiện các hình thức cai nghiện ma tuý tại gia đình và cộng đồng; khuyến khích tổ chức, cá nhân trong nước và nước ngoài hỗ trợ các hoạt động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26</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Người nghiện ma tuý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Tự khai báo về tình trạng nghiện ma tuý của mình với cơ quan, tổ chức nơi làm việc hoặc chính quyền cơ sở nơi cư trú và tự đăng ký hình thức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Tuân thủ nghiêm ngặt các quy định về cai nghiện ma túy.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Gia đình có người nghiện ma tuý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Báo cho chính quyền cơ sở về người nghiện ma tuý trong gia đình mình và tình trạng nghiện của người đó;</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Giúp người nghiện ma tuý cai nghiện tại gia đình theo sự hướng dẫn, giám sát của cán bộ y tế và chính quyền cơ sở;</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 Theo dõi, giám sát, phòng ngừa, ngăn chặn người nghiện sử dụng trái phép chất ma tuý hoặc có hành vi gây mất trật tự, an toàn xã hội;</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D) Hỗ trợ cơ quan có thẩm quyền đưa người nghiện ma tuý vào cơ sở cai nghiện và đóng góp kinh phí cai nghiện</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27</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Các hình thức cai nghiện ma tuý tại gia đình và cộng đồng được áp dụng đối với tất cả người nghiện ma tuý. Các cơ quan, tổ chức ở địa phương có trách nhiệm hỗ trợ, kiểm tra, giám sát hoạt động cai nghiện tại gia đình và cộng đồng.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Chính phủ quy định cụ thể về tổ chức cai nghiện ma tuý tại gia đình và cộng đồng.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28</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Người nghiện ma tuý từ đủ 18 tuổi trở lên đã được cai nghiện tại gia đình, cộng đồng hoặc đã được giáo dục nhiều lần tại xã, phường, thị trấn mà vẫn còn nghiện hoặc không có nơi cư trú nhất định phải được đưa vào cơ sở cai nghiện bắt buộc.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Việc đưa người nghiện ma tuý vào cơ sở cai nghiện bắt buộc được thực hiện theo quyết định của Chủ tịch Uỷ ban nhân dân huyện, quận, thị xã, thành phố thuộc tỉnh. Thời hạn cai nghiện ma tuý tại cơ sở cai nghiện bắt buộc từ một năm đến hai năm.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Người nghiện ma tuý tự nguyện làm đơn xin cai nghiện thì được nhận vào cai nghiện tại cơ sở cai nghiện bắt buộc và không bị coi là bị xử lý vi phạm hành chính.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Tổ chức và hoạt động của cơ sở cai nghiện bắt buộc, chế độ cai nghiện bắt buộc, thủ tục đưa người nghiện ma tuý quy định tại khoản 1 Điều này vào cơ sở cai nghiện bắt buộc được thực hiện theo quy định của pháp luật về xử lý vi phạm hành chính.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29</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Người nghiện ma tuý từ đủ 12 tuổi đến dưới 18 tuổi đã được cai nghiện tại gia đình, cộng đồng hoặc đã được giáo dục nhiều lần tại xã, phường, thị trấn mà vẫn còn nghiện hoặc không có nơi cư trú nhất định thì được đưa vào cơ sở cai nghiện bắt buộc dành riêng cho họ.</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Người nghiện ma tuý từ đủ 12 tuổi đến dưới 18 tuổi tự nguyện hoặc được gia đình làm đơn xin cai nghiện thì được nhận vào cai nghiện tại cơ sở cai nghiện bắt buộc dành riêng cho họ.</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Việc cai nghiện ma tuý đối với người nghiện ma tuý quy định tại khoản 1 và khoản 2 Điều này không coi là việc xử lý vi phạm hành chính.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Tổ chức và hoạt động của cơ sở cai nghiện bắt buộc, thẩm quyền, thời gian, chế độ cai nghiện, thủ tục đưa người nghiện ma tuý quy định tại khoản 1 và khoản 2 Điều này vào cơ sở cai nghiện bắt buộc do Chính phủ quy định.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30</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Trong thời gian cai nghiện bắt buộc, người nghiện ma tuý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Tuân thủ nội quy và chịu sự quản lý, giáo dục của cơ sở cai nghiện bắt buộc;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Lao động, học tập, chữa bệnh để cai nghiện và góp phần đảm bảo đời sống trong thời gian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lastRenderedPageBreak/>
        <w:t>Điều 31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Nhà nước áp dụng phương pháp cai nghiện thích hợp đối với người nghiện ma tuý là người bị tạm giam, phạm nhân, trại viên của cơ sở giáo dục, học sinh của trường giáo dưỡng. Cơ quan quản lý các cơ sở này phối hợp chặt chẽ với cơ quan y tế địa phương để thực hiện quy định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Trong cơ sở cai nghiện,</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những người nghiện ma tuý sau đây phải được bố trí vào các khu vực tách riêng với những người nghiện ma tuý khác để quản lý và chữa bệnh: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Người chưa thành niên;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Phụ nữ;</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 Người có bệnh truyền nhiễm nguy hiểm;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D) Người đã cai nghiện nhiều lần hoặc có hành vi gây rối trật tự.</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Cơ sở cai nghiện ma tuý có trách nhiệm thực hiện đúng phương pháp cai nghiện đã được cơ quan có thẩm quyền duyệt; tổ chức lao động, học tập, chữa bệnh cho người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Người đứng đầu cơ sở cai nghiện ma tuý được quyết định áp dụng các biện pháp cưỡng chế theo quy định của pháp luật để quản lý chặt chẽ, giáo dục, chữa bệnh cho người cai nghiện</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và yêu cầu chính quyền địa phương, lực lượng vũ trang nhân dân giúp đỡ khi cần thiết.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Chính quyền địa phương, lực lượng vũ trang nhân dân có trách nhiệm phối hợp thực hiện các biện pháp bảo vệ cơ sở cai nghiện ma tuý và hỗ trợ cán bộ, công chức, nhân viên tại các</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cơ sở này khi có yêu cầu.</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Cơ sở cai nghiện ma tuý phải tôn trọng danh dự, nhân phẩm, tính mạng, sức khoẻ, tài sản của người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33</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Người đã cai nghiện ma tuý được chính quyền cơ sở, gia đình và các tổ chức tiếp nhận, tạo điều kiện học nghề, tìm việc làm, vay vốn, tham gia các hoạt động xã hội để hoà nhập cộng đồng.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 nhân, gia đình, cơ quan, tổ chức có liên quan có trách nhiệm hỗ trợ chính quyền cơ sở trong việc quản lý, giáo dục, giám sát, phòng, chống tái nghiện cho người đã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34</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Uỷ ban nhân dân các cấp nơi có người nghiện ma tuý có trách nhiệm lập kế hoạch tổ chức cai nghiện và phòng, chống tái nghiện</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ma tuý tại địa phương; chỉ đạo cơ quan lao động - thương binh và xã hội chủ trì phối hợp với cơ quan công an, y tế, giáo dục và đào tạo cùng cấp và các cơ quan, tổ chức có liên quan tổ chức cai nghiện ma tuý, quản lý, giáo dục người nghiện ma tuý và người đã cai nghiện ma tuý; hỗ trợ, tạo điều kiện cho người đã cai nghiện ma tuý hoà nhập cộng đồng.</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35</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Kinh phí để xây dựng cơ sở vật chất, tổ chức cai nghiện bắt buộc và thực hiện các hoạt động quy định tại Điều 31 và Điều 34 của Luật này gồm: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Ngân sách nhà nước;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Đóng góp của người cai nghiện và gia đình họ;</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 Các nguồn tài trợ của tổ chức, cá nhân trong nước và ngoài nước.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Người nghiện ma tuý, vợ hoặc chồng của người nghiện ma tuý, cha, mẹ của người chưa thành niên nghiện ma tuý có trách nhiệm đóng góp kinh phí cai nghiện theo quy định của Chính phủ; trường hợp có hoàn cảnh khó khăn thì được xét giảm hoặc miễn đóng góp kinh phí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Cơ sở cai nghiện ma tuý được tiếp nhận các khoản đóng góp, tài trợ của cá nhân, gia đình, cơ quan, tổ chức trong nước, tổ chức, cá nhân nước ngoài để cai nghiện cho người nghiện ma tuý và phải quản lý, sử dụng các khoản đóng góp, tài trợ đó theo quy định của pháp luật.</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V</w:t>
      </w:r>
      <w:r w:rsidRPr="0096659E">
        <w:rPr>
          <w:rFonts w:ascii="Arial" w:eastAsia="Times New Roman" w:hAnsi="Arial" w:cs="Arial"/>
          <w:b/>
          <w:bCs/>
          <w:color w:val="000000"/>
          <w:sz w:val="18"/>
          <w:szCs w:val="18"/>
        </w:rPr>
        <w:br w:type="textWrapping" w:clear="all"/>
        <w:t>QUẢN LÝ NHÀ NƯỚC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36</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Nội dung quản lý nhà nước về phòng, chống ma tuý bao gồm: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Xây dựng và tổ chức thực hiện chiến lược, chủ trương, chính sách, kế hoạch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Ban hành và tổ chức thực hiện các văn bản quy phạm pháp luật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Tổ chức bộ máy, đào tạo, bồi dưỡng cán bộ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lastRenderedPageBreak/>
        <w:t>4. Ban hành, sửa đổi, bổ sung, công bố danh mục chất ma tuý, tiền chất, thuốc gây nghiện, thuốc hướng thần;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5. Cấp, thu hồi giấy phép hoạt động hợp pháp liên quan đến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6. Quyết định thành lập, giải thể cơ sở cai nghiện ma tuý bắt buộc; cấp, thu hồi giấy phép hoạt động của các cơ sở khác về cai nghiện ma tuý; tổ chức và quản lý việc cai nghiện ma tuý và hoà nhập cộng đồng cho người đã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7. Tổ chức đấu tranh phòng, chống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8. Thực hiện thống kê nhà nước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9. Tổ chức nghiên cứu, ứng dụng tiến bộ khoa học và công nghệ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10. Tổ chức tuyên truyền, giáo dục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11. Hợp tác quốc tế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12. Kiểm tra, thanh tra, giải quyết khiếu nại, tố cáo và xử lý vi phạm pháp luật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37</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Chính phủ thống nhất quản lý nhà nước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Bộ Công an chịu trách nhiệm trước Chính phủ chủ trì phối hợp với các bộ, cơ quan ngang bộ, cơ quan thuộc Chính phủ thực hiện việc thống nhất quản lý nhà nước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Các bộ, cơ quan ngang bộ, cơ quan thuộc Chính phủ trong phạm vi nhiệm vụ, quyền hạn của mình có trách nhiệm thực hiện và phối hợp với các cơ quan hữu quan trong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Uỷ ban nhân dân các cấp thực hiện quản lý nhà nước về phòng, chống ma tuý tại địa phương; chỉ đạo việc tuyên truyền, giáo dục, tổ chức phòng, chống ma tuý tại địa phương; quản lý việc cai nghiện ma tuý và hoà nhập cộng đồng cho người đã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38</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Bộ Công an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Xây dựng và tổ chức thực hiện chiến lược, chủ trương, chính sách, kế hoạch phòng, chống tội phạm về ma tuý; tổng hợp kết quả thực hiện kế hoạch phòng, chống ma tuý của các bộ, ngành trình Chính phủ;</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Chủ trì phối hợp với các cơ quan nhà nước hữu quan trong việc đấu tranh phòng, chống tội phạm về ma tuý; tổ chức tiếp nhận và xử lý thông tin về tội phạm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 Ban hành và tổ chức thực hiện quy chế quản lý chất ma tuý và tiền chất phục vụ đấu tranh chống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D) Tổ chức lực lượng điều tra các tội phạm về ma tuý, hướng dẫn các cơ quan khác tiến hành điều tra ban đầu các tội phạm này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Đ) Tổ chức công tác giám định chất ma tuý và tiền chất;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E) Tổ chức bộ máy, đào tạo, bồi dưỡng cán bộ làm công tác điều tra, đấu tranh phòng, chống tội phạm về ma tuý, giám định chất ma tuý và tiền chất;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G) Thực hiện thống kê nhà nước về phòng, chống ma tuý; quản lý thông tin về các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H) Phối hợp với Bộ Lao động - Thương binh và Xã hội chỉ đạo việc lập hồ sơ và tổ chức đưa người nghiện ma tuý vào cơ sở cai nghiện bắt buộc, giữ gìn an ninh, trật tự tại các cơ sở cai nghiện, kiểm tra hoạt động cai nghiện ma tuý tại cộng đồng và trong các cơ sở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I) Thực hiện hợp tác quốc tế về phòng, chống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Bộ trưởng Bộ Công an cấp, thu hồi giấy phép quá cảnh lãnh thổ Việt Nam chất ma tuý, tiền chất, thuốc gây nghiện, thuốc hướng thần; cấp, thu hồi giấy phép nhập khẩu, xuất khẩu chất ma tuý sử dụng trong lĩnh vực đấu tranh chống tội phạm.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39</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Bộ Lao động - Thương binh và Xã hội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Xây dựng và tổ chức thực hiện chiến lược, chủ trương, chính sách, kế hoạch tổ chức cai nghiện ma tuý; chỉ đạo tổ chức cai nghiện ma tuý và giải quyết các vấn đề xã hội sau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Tổ chức bộ máy, đào tạo, bồi dưỡng cán bộ làm công tác cai nghiện ma tuý và giải quyết các vấn đề xã hội sau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lastRenderedPageBreak/>
        <w:t>3. Chủ trì phối hợp với các cơ quan, tổ chức hữu quan và chính quyền địa phương xây dựng, hướng dẫn hoạt động của các cơ sở cai nghiện ma tuý; dạy nghề, tạo việc làm, tư vấn, hỗ trợ, tạo điều kiện vật chất và tinh thần để giúp đỡ người đã cai nghiện ma tuý hoà nhập cộng đồng; phòng, chống tái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4. Thống kê, đánh giá tình hình cai nghiện ma tuý và giải quyết các vấn đề xã hội sau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5. Hướng dẫn, chỉ đạo việc thành lập, giải thể cơ sở cai nghiện ma tuý bắt buộc; cấp, thu hồi giấy phép hoạt động của các cơ sở khác về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6. Thực hiện hợp tác quốc tế về cai nghiện ma tuý và giải quyết các vấn đề xã hội sau cai nghiện.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40</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Bộ Y tế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Ban hành danh mục, quy chế quản lý thuốc gây nghiện, thuốc hướng thần, tiền chất sử dụng trong lĩnh vực y tế và tổ chức thực hiện quy chế đó; ban hành và chủ trì phối hợp với các cơ quan hữu quan tổ chức thực hiện quy chế quản lý chất ma tuý sử dụng trong lĩnh vực y tế, phân tích, kiểm nghiệm và nghiên cứu khoa học;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Quy định việc nghiên cứu thuốc và phương pháp cai nghiện ma tuý; cấp, thu hồi giấy phép lưu hành thuốc, phương pháp cai nghiện ma tuý; hỗ trợ về người, chuyên môn kỹ thuật y tế để cai nghiện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 Thực hiện hợp tác quốc tế về kiểm soát thuốc gây nghiện, thuốc hướng thần, tiền chất sử dụng trong lĩnh vực y tế, phân tích, kiểm nghiệm và nghiên cứu khoa học.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Bộ trưởng Bộ Y tế cấp, thu hồi giấy phép nhập khẩu, xuất khẩu thuốc cai nghiện ma tuý, thuốc gây nghiện, thuốc hướng thần, chất ma tuý, tiền chất sử dụng trong lĩnh vực y tế, phân tích, kiểm nghiệm và nghiên cứu khoa học.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Bộ Công nghiệp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Ban hành danh mục, quy chế quản lý tiền chất sử dụng trong lĩnh vực công nghiệp và tổ chức thực hiện quy chế đó;</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Thực hiện hợp tác quốc tế về kiểm soát tiền chất sử dụng trong lĩnh vực công nghiệp.</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Bộ trưởng Bộ Công nghiệp cấp, thu hồi giấy phép nhập khẩu, xuất khẩu tiền chất sử dụng trong các lĩnh vực sản xuất, trừ trường hợp quy định tại khoản 2 Điều 40 của Luật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Bộ Giáo dục và Đào tạo có trách nhiệm ban hành và tổ chức thực hiện chương trình giáo dục phòng, chống ma tuý; xây dựng, tổ chức thực hiện các dự án giáo dục phòng, chống ma tuý trong nhà trường, các cơ sở giáo dục khác.</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43</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Bộ Nông nghiệp và Phát triển nông thôn có trách nhiệm phối hợp với Uỷ ban Dân tộc và Miền núi và các cơ quan, tổ chức hữu quan khác tuyên truyền, giáo dục, tổ chức xoá bỏ cây có chứa chất ma tuý; thực hiện chương trình trợ giúp chuyển hướng sản xuất có hiệu quả, ổn định đời sống của nhân dân.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44</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Cơ quan hải quan, bộ đội biên phòng, cảnh sát biển trong phạm vi nhiệm vụ, quyền hạn của mình có trách nhiệm phối hợp chặt chẽ với cơ quan công an và chính quyền địa phương để kiểm tra, kiểm soát, phát hiện và xử lý các hành vi mua bán, vận chuyển trái phép chất ma tuý, tiền chất, thuốc gây nghiện, thuốc hướng thần qua biên giới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Các cơ quan quy định tại khoản 1 Điều này được phối hợp với các cơ quan hữu quan của nước khác theo các quy định tại Chương VI của Luật này để phát hiện, ngăn chặn các hành vi</w:t>
      </w:r>
      <w:r w:rsidRPr="0096659E">
        <w:rPr>
          <w:rFonts w:ascii="Arial" w:eastAsia="Times New Roman" w:hAnsi="Arial" w:cs="Arial"/>
          <w:i/>
          <w:iCs/>
          <w:color w:val="000000"/>
          <w:sz w:val="18"/>
          <w:szCs w:val="18"/>
        </w:rPr>
        <w:t> </w:t>
      </w:r>
      <w:r w:rsidRPr="0096659E">
        <w:rPr>
          <w:rFonts w:ascii="Arial" w:eastAsia="Times New Roman" w:hAnsi="Arial" w:cs="Arial"/>
          <w:color w:val="000000"/>
          <w:sz w:val="18"/>
          <w:szCs w:val="18"/>
        </w:rPr>
        <w:t>mua bán, vận chuyển trái phép chất ma tuý, tiền chất, thuốc gây nghiện, thuốc hướng thần qua biên giới.</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45</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Các cơ quan quy định tại các điều từ Điều 37 đến Điều 44 của Luật này, trong phạm vi nhiệm vụ, quyền hạn của mình có trách nhiệm: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Kiểm tra, thanh tra việc thực hiện các quy định về quản lý các hoạt động hợp pháp liên quan đến ma tuý; phòng ngừa, ngăn chặn và đấu tranh chống tệ nạn ma tuý; cai nghiện ma tuý và quản lý sau cai nghiện; nghiên cứu khoa học, huấn luyện nghiệp vụ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Xử lý các vi phạm hành chính theo quy định của pháp luật và yêu cầu cơ quan điều tra khởi tố, điều tra các hành vi có dấu hiệu của tội phạm về ma tuý.</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VI</w:t>
      </w:r>
      <w:r w:rsidRPr="0096659E">
        <w:rPr>
          <w:rFonts w:ascii="Arial" w:eastAsia="Times New Roman" w:hAnsi="Arial" w:cs="Arial"/>
          <w:b/>
          <w:bCs/>
          <w:color w:val="000000"/>
          <w:sz w:val="18"/>
          <w:szCs w:val="18"/>
        </w:rPr>
        <w:br w:type="textWrapping" w:clear="all"/>
        <w:t>HỢP TÁC QUỐC TẾ VỀ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lastRenderedPageBreak/>
        <w:t>Điều 46</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Nhà nước Việt Nam thực hiện chính sách hợp tác quốc tế đa phương và song phương trong lĩnh vực phòng, chống ma tuý trên nguyên tắc tôn trọng độc lập, chủ quyền quốc gia với các nước trong khu vực Đông Nam á và các nước khác trên thế giới; khuyến khích các tổ chức quốc tế, tổ chức, cá nhân nước ngoài hợp tác với các cơ quan, tổ chức của Việt Nam hỗ trợ lẫn nhau về cơ sở vật chất, tăng cường năng lực pháp luật, thông tin, công nghệ và đào tạo cho hoạt động phòng, chống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47</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Trên cơ sở các quy định của Luật này và các điều ước quốc tế có liên quan mà Việt Nam ký kết hoặc tham gia, các cơ quan có thẩm quyền của Việt Nam thực hiện các chương trình hợp tác về phòng, chống ma tuý với các cơ quan hữu quan của các nước, các tổ chức quốc tế, tổ chức, cá nhân nước ngoài.</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48</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Việc phối hợp giữa các cơ quan hữu quan của Việt Nam với nước có liên quan để giải quyết vụ việc cụ thể về ma tuý phải tuân theo các quy định của điều ước quốc tế mà Việt Nam và nước có liên quan đã ký kết hoặc tham gia, hoặc theo thoả thuận trực tiếp giữa Chính phủ Việt Nam với Chính phủ nước có liên quan.</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49</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Nhà nước Việt Nam dành ưu tiên cho nước ký kết điều ước quốc tế song phương với Việt Nam sự tương trợ tư pháp trong điều tra, truy tố, xét xử các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Nhà nước Việt Nam có thể từ chối tương trợ tư pháp trong các trường hợp sau:</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A) Yêu cầu tương trợ tư pháp không phù hợp với các điều ước quốc tế về phòng, chống ma tuý mà Việt Nam ký kết hoặc tham gia và pháp luật Việt Nam;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B) Việc thực hiện yêu cầu tương trợ tư pháp gây tổn hại đến chủ quyền, an ninh quốc gia hoặc lợi ích quan trọng khác của Việt Nam.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50</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Trong trường hợp Việt Nam và nước có liên quan không cùng tham gia điều ước quốc tế đa phương hoặc chưa ký với nhau điều ước quốc tế song phương thì các cơ quan tư pháp của Việt Nam trong khuôn khổ pháp luật và thực tiễn của mình, được thoả thuận trực tiếp với cơ quan tư pháp của nước có liên quan trong việc điều tra, truy tố, xét xử tội phạm về ma tuý.</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Nhà nước Việt Nam thực hiện yêu cầu chuyển giao hàng hoá có kiểm soát trên cơ sở điều ước quốc tế mà Việt Nam ký kết hoặc tham gia để phát hiện và truy cứu trách nhiệm hình sự đối với người phạm tội về ma tuý. Quyết định sử dụng biện pháp này được tiến hành theo thoả thuận giữa các cơ quan có thẩm quyền của Việt Nam và của nước có liên quan.</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VII</w:t>
      </w:r>
      <w:r w:rsidRPr="0096659E">
        <w:rPr>
          <w:rFonts w:ascii="Arial" w:eastAsia="Times New Roman" w:hAnsi="Arial" w:cs="Arial"/>
          <w:b/>
          <w:bCs/>
          <w:color w:val="000000"/>
          <w:sz w:val="18"/>
          <w:szCs w:val="18"/>
        </w:rPr>
        <w:br w:type="textWrapping" w:clear="all"/>
        <w:t>KHEN THƯỞNG VÀ XỬ LÝ VI PHẠM</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52</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Cá nhân, gia đình, cơ quan, tổ chức có thành tích trong đấu tranh phòng, chống ma tuý thì được khen thưởng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53</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1. Mọi hành vi vi phạm pháp luật về phòng, chống ma tuý phải được xử lý kịp thời, nghiêm minh theo quy định của pháp luật; việc xử lý phải kiên quyết, công khai và thông báo cho cơ quan, tổ chức, chính quyền cơ sở nơi người vi phạm làm việc hoặc cư trú.</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2. Người nào sử dụng tài sản, phương tiện của mình để chứa chấp hoặc tạo điều kiện cho các hoạt động trái phép về ma tuý; không thực hiện hoặc thực hiện không đầy đủ yêu cầu của cơ quan có thẩm quyền về phòng, chống ma tuý; cản trở, chống đối, xâm phạm tính mạng, sức khoẻ, danh dự, nhân phẩm của người tố giác, người làm chứng, người bị hại, người thi hành công vụ hoặc có hành vi khác vi phạm các quy định của Luật này thì tuỳ theo tính chất, mức độ vi phạm mà bị xử lý hành chính hoặc truy cứu trách nhiệm hình sự; nếu gây thiệt hại thì phải bồi thường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3. Người nào lợi dụng chức vụ, quyền hạn vi phạm các quy định của Luật này trong khi thi hành nhiệm vụ về phòng, chống ma tuý thì tuỳ theo tính chất, mức độ vi phạm mà bị xử lý kỷ luật hoặc truy cứu trách nhiệm hình sự; nếu gây thiệt hại thì phải bồi thường theo quy định của pháp luật.</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54</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lastRenderedPageBreak/>
        <w:t>Việc khiếu nại, tố cáo và giải quyết khiếu nại, tố cáo đối với các vi phạm pháp luật về phòng, chống ma tuý được thực hiện theo quy định của pháp luật về giải quyết khiếu nại, tố cáo.</w:t>
      </w:r>
    </w:p>
    <w:p w:rsidR="0096659E" w:rsidRPr="0096659E" w:rsidRDefault="0096659E" w:rsidP="0096659E">
      <w:pPr>
        <w:spacing w:before="90" w:after="90" w:line="240" w:lineRule="auto"/>
        <w:jc w:val="center"/>
        <w:rPr>
          <w:rFonts w:ascii="Arial" w:eastAsia="Times New Roman" w:hAnsi="Arial" w:cs="Arial"/>
          <w:color w:val="000000"/>
          <w:sz w:val="18"/>
          <w:szCs w:val="18"/>
        </w:rPr>
      </w:pPr>
      <w:r w:rsidRPr="0096659E">
        <w:rPr>
          <w:rFonts w:ascii="Arial" w:eastAsia="Times New Roman" w:hAnsi="Arial" w:cs="Arial"/>
          <w:b/>
          <w:bCs/>
          <w:color w:val="000000"/>
          <w:sz w:val="18"/>
          <w:szCs w:val="18"/>
        </w:rPr>
        <w:t>CHƯƠNG VIII</w:t>
      </w:r>
      <w:r w:rsidRPr="0096659E">
        <w:rPr>
          <w:rFonts w:ascii="Arial" w:eastAsia="Times New Roman" w:hAnsi="Arial" w:cs="Arial"/>
          <w:b/>
          <w:bCs/>
          <w:color w:val="000000"/>
          <w:sz w:val="18"/>
          <w:szCs w:val="18"/>
        </w:rPr>
        <w:br w:type="textWrapping" w:clear="all"/>
        <w:t>ĐIỀU KHOẢN THI HÀNH</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55</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Luật này có hiệu lực thi hành từ ngày 01 tháng 6 năm 2001.</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Những quy định trước đây trái với Luật này đều bãi bỏ.</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b/>
          <w:bCs/>
          <w:color w:val="000000"/>
          <w:sz w:val="18"/>
          <w:szCs w:val="18"/>
        </w:rPr>
        <w:t>Điều 56</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Chính phủ quy định chi tiết và hướng dẫn thi hành Luật này.</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_________________________________________________________________________________________________</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L</w:t>
      </w:r>
      <w:r w:rsidRPr="0096659E">
        <w:rPr>
          <w:rFonts w:ascii="Arial" w:eastAsia="Times New Roman" w:hAnsi="Arial" w:cs="Arial"/>
          <w:i/>
          <w:iCs/>
          <w:color w:val="000000"/>
          <w:sz w:val="18"/>
          <w:szCs w:val="18"/>
        </w:rPr>
        <w:t>uật này đã được Quốc hội nước Cộng hòa xã hội chủ nghĩa Việt Nam khóa X, kỳ họp thứ 8 thông qua ngày 09 tháng 12 năm 2000.</w:t>
      </w:r>
    </w:p>
    <w:p w:rsidR="0096659E" w:rsidRPr="0096659E" w:rsidRDefault="0096659E" w:rsidP="0096659E">
      <w:pPr>
        <w:spacing w:before="90" w:after="90" w:line="240" w:lineRule="auto"/>
        <w:jc w:val="both"/>
        <w:rPr>
          <w:rFonts w:ascii="Arial" w:eastAsia="Times New Roman" w:hAnsi="Arial" w:cs="Arial"/>
          <w:color w:val="000000"/>
          <w:sz w:val="18"/>
          <w:szCs w:val="18"/>
        </w:rPr>
      </w:pPr>
      <w:r w:rsidRPr="0096659E">
        <w:rPr>
          <w:rFonts w:ascii="Arial" w:eastAsia="Times New Roman" w:hAnsi="Arial" w:cs="Arial"/>
          <w:color w:val="000000"/>
          <w:sz w:val="18"/>
          <w:szCs w:val="18"/>
        </w:rPr>
        <w:t> </w:t>
      </w:r>
    </w:p>
    <w:tbl>
      <w:tblPr>
        <w:tblW w:w="5100" w:type="pct"/>
        <w:tblCellMar>
          <w:left w:w="0" w:type="dxa"/>
          <w:right w:w="0" w:type="dxa"/>
        </w:tblCellMar>
        <w:tblLook w:val="04A0" w:firstRow="1" w:lastRow="0" w:firstColumn="1" w:lastColumn="0" w:noHBand="0" w:noVBand="1"/>
      </w:tblPr>
      <w:tblGrid>
        <w:gridCol w:w="2990"/>
        <w:gridCol w:w="6557"/>
      </w:tblGrid>
      <w:tr w:rsidR="0096659E" w:rsidRPr="0096659E" w:rsidTr="0096659E">
        <w:tc>
          <w:tcPr>
            <w:tcW w:w="1550" w:type="pct"/>
            <w:tcBorders>
              <w:top w:val="nil"/>
              <w:left w:val="nil"/>
              <w:bottom w:val="nil"/>
              <w:right w:val="nil"/>
            </w:tcBorders>
            <w:tcMar>
              <w:top w:w="0" w:type="dxa"/>
              <w:left w:w="108" w:type="dxa"/>
              <w:bottom w:w="0" w:type="dxa"/>
              <w:right w:w="108" w:type="dxa"/>
            </w:tcMar>
            <w:hideMark/>
          </w:tcPr>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sz w:val="18"/>
                <w:szCs w:val="18"/>
              </w:rPr>
              <w:t> </w:t>
            </w:r>
          </w:p>
        </w:tc>
        <w:tc>
          <w:tcPr>
            <w:tcW w:w="3400" w:type="pct"/>
            <w:tcBorders>
              <w:top w:val="nil"/>
              <w:left w:val="nil"/>
              <w:bottom w:val="nil"/>
              <w:right w:val="nil"/>
            </w:tcBorders>
            <w:tcMar>
              <w:top w:w="0" w:type="dxa"/>
              <w:left w:w="108" w:type="dxa"/>
              <w:bottom w:w="0" w:type="dxa"/>
              <w:right w:w="108" w:type="dxa"/>
            </w:tcMar>
            <w:hideMark/>
          </w:tcPr>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CHỦ TỊCH QUỐC HỘI</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i/>
                <w:iCs/>
                <w:color w:val="000000"/>
                <w:sz w:val="18"/>
                <w:szCs w:val="18"/>
              </w:rPr>
              <w:t>(Đã ký)</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sz w:val="18"/>
                <w:szCs w:val="18"/>
              </w:rPr>
              <w:t> </w:t>
            </w:r>
          </w:p>
          <w:p w:rsidR="0096659E" w:rsidRPr="0096659E" w:rsidRDefault="0096659E" w:rsidP="0096659E">
            <w:pPr>
              <w:spacing w:before="90" w:after="90" w:line="240" w:lineRule="auto"/>
              <w:jc w:val="center"/>
              <w:rPr>
                <w:rFonts w:ascii="Arial" w:eastAsia="Times New Roman" w:hAnsi="Arial" w:cs="Arial"/>
                <w:sz w:val="18"/>
                <w:szCs w:val="18"/>
              </w:rPr>
            </w:pPr>
            <w:r w:rsidRPr="0096659E">
              <w:rPr>
                <w:rFonts w:ascii="Arial" w:eastAsia="Times New Roman" w:hAnsi="Arial" w:cs="Arial"/>
                <w:b/>
                <w:bCs/>
                <w:color w:val="000000"/>
                <w:sz w:val="18"/>
                <w:szCs w:val="18"/>
              </w:rPr>
              <w:t>Nông Đức Mạnh</w:t>
            </w:r>
          </w:p>
        </w:tc>
      </w:tr>
    </w:tbl>
    <w:p w:rsidR="00247F92" w:rsidRDefault="00247F92">
      <w:bookmarkStart w:id="0" w:name="_GoBack"/>
      <w:bookmarkEnd w:id="0"/>
    </w:p>
    <w:sectPr w:rsidR="00247F92" w:rsidSect="0052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9E"/>
    <w:rsid w:val="00247F92"/>
    <w:rsid w:val="005222DA"/>
    <w:rsid w:val="0096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6F3E2-D692-48D8-B59F-1045B24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966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96659E"/>
  </w:style>
  <w:style w:type="paragraph" w:customStyle="1" w:styleId="bodytextindent-p">
    <w:name w:val="bodytextindent-p"/>
    <w:basedOn w:val="Normal"/>
    <w:rsid w:val="009665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MT-T</cp:lastModifiedBy>
  <cp:revision>1</cp:revision>
  <dcterms:created xsi:type="dcterms:W3CDTF">2018-01-22T07:34:00Z</dcterms:created>
  <dcterms:modified xsi:type="dcterms:W3CDTF">2018-01-22T07:34:00Z</dcterms:modified>
</cp:coreProperties>
</file>